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53" w:rsidRDefault="004803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0353" w:rsidRDefault="00480353">
      <w:pPr>
        <w:pStyle w:val="ConsPlusNormal"/>
        <w:ind w:firstLine="540"/>
        <w:jc w:val="both"/>
        <w:outlineLvl w:val="0"/>
      </w:pPr>
    </w:p>
    <w:p w:rsidR="00480353" w:rsidRDefault="00480353">
      <w:pPr>
        <w:pStyle w:val="ConsPlusNormal"/>
        <w:jc w:val="right"/>
      </w:pPr>
      <w:r>
        <w:t>Утверждена</w:t>
      </w:r>
    </w:p>
    <w:p w:rsidR="00480353" w:rsidRDefault="00480353">
      <w:pPr>
        <w:pStyle w:val="ConsPlusNormal"/>
        <w:jc w:val="right"/>
      </w:pPr>
      <w:r>
        <w:t>Президентом РФ</w:t>
      </w:r>
    </w:p>
    <w:p w:rsidR="00480353" w:rsidRDefault="00480353">
      <w:pPr>
        <w:pStyle w:val="ConsPlusNormal"/>
        <w:jc w:val="right"/>
      </w:pPr>
      <w:r>
        <w:t>28.11.2014, Пр-2753</w:t>
      </w:r>
    </w:p>
    <w:p w:rsidR="00480353" w:rsidRDefault="00480353">
      <w:pPr>
        <w:pStyle w:val="ConsPlusNormal"/>
        <w:ind w:firstLine="540"/>
        <w:jc w:val="both"/>
      </w:pPr>
    </w:p>
    <w:p w:rsidR="00480353" w:rsidRDefault="00480353">
      <w:pPr>
        <w:pStyle w:val="ConsPlusTitle"/>
        <w:jc w:val="center"/>
      </w:pPr>
      <w:r>
        <w:t>СТРАТЕГИЯ</w:t>
      </w:r>
    </w:p>
    <w:p w:rsidR="00480353" w:rsidRDefault="00480353">
      <w:pPr>
        <w:pStyle w:val="ConsPlusTitle"/>
        <w:jc w:val="center"/>
      </w:pPr>
      <w:r>
        <w:t>ПРОТИВОДЕЙСТВИЯ ЭКСТРЕМИЗМУ В РОССИЙСКОЙ ФЕДЕРАЦИИ</w:t>
      </w:r>
    </w:p>
    <w:p w:rsidR="00480353" w:rsidRDefault="00480353">
      <w:pPr>
        <w:pStyle w:val="ConsPlusTitle"/>
        <w:jc w:val="center"/>
      </w:pPr>
      <w:r>
        <w:t>ДО 2025 ГОДА</w:t>
      </w:r>
    </w:p>
    <w:p w:rsidR="00480353" w:rsidRDefault="00480353">
      <w:pPr>
        <w:pStyle w:val="ConsPlusNormal"/>
        <w:jc w:val="center"/>
      </w:pPr>
    </w:p>
    <w:p w:rsidR="00480353" w:rsidRDefault="00480353">
      <w:pPr>
        <w:pStyle w:val="ConsPlusNormal"/>
        <w:ind w:firstLine="540"/>
        <w:jc w:val="both"/>
        <w:outlineLvl w:val="0"/>
      </w:pPr>
      <w:r>
        <w:t>I. Общие положения</w:t>
      </w:r>
    </w:p>
    <w:p w:rsidR="00480353" w:rsidRDefault="00480353">
      <w:pPr>
        <w:pStyle w:val="ConsPlusNormal"/>
        <w:ind w:firstLine="540"/>
        <w:jc w:val="both"/>
      </w:pPr>
    </w:p>
    <w:p w:rsidR="00480353" w:rsidRDefault="0048035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Стратегия разработана в целях конкретизации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июля 2002 г. N 114-ФЗ "О противодействии экстремистской деятельности",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</w:t>
      </w:r>
      <w:proofErr w:type="gramEnd"/>
      <w:r>
        <w:t xml:space="preserve"> и структур, </w:t>
      </w:r>
      <w:proofErr w:type="gramStart"/>
      <w:r>
        <w:t>направленная</w:t>
      </w:r>
      <w:proofErr w:type="gramEnd"/>
      <w: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</w:t>
      </w:r>
      <w:proofErr w:type="gramEnd"/>
      <w:r>
        <w:t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3. Настоящая Стратегия разработана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4. В настоящей Стратегии используются следующие основные понятия: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lastRenderedPageBreak/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д) 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</w:p>
    <w:p w:rsidR="00480353" w:rsidRDefault="00480353">
      <w:pPr>
        <w:pStyle w:val="ConsPlusNormal"/>
        <w:ind w:firstLine="540"/>
        <w:jc w:val="both"/>
      </w:pPr>
    </w:p>
    <w:p w:rsidR="00480353" w:rsidRDefault="00480353">
      <w:pPr>
        <w:pStyle w:val="ConsPlusNormal"/>
        <w:ind w:firstLine="540"/>
        <w:jc w:val="both"/>
        <w:outlineLvl w:val="0"/>
      </w:pPr>
      <w:r>
        <w:t>II. Основные источники угроз экстремизма в современной России</w:t>
      </w:r>
    </w:p>
    <w:p w:rsidR="00480353" w:rsidRDefault="00480353">
      <w:pPr>
        <w:pStyle w:val="ConsPlusNormal"/>
        <w:ind w:firstLine="540"/>
        <w:jc w:val="both"/>
      </w:pPr>
    </w:p>
    <w:p w:rsidR="00480353" w:rsidRDefault="00480353">
      <w:pPr>
        <w:pStyle w:val="ConsPlusNormal"/>
        <w:ind w:firstLine="540"/>
        <w:jc w:val="both"/>
      </w:pPr>
      <w:r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8. Экстремизм вышел за пределы отдельных </w:t>
      </w:r>
      <w:proofErr w:type="gramStart"/>
      <w:r>
        <w:t>государств</w:t>
      </w:r>
      <w:proofErr w:type="gramEnd"/>
      <w:r>
        <w:t xml:space="preserve">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</w:t>
      </w:r>
      <w:proofErr w:type="gramEnd"/>
      <w:r>
        <w:t xml:space="preserve"> массовых беспорядков и </w:t>
      </w:r>
      <w:proofErr w:type="gramStart"/>
      <w:r>
        <w:t>совершении</w:t>
      </w:r>
      <w:proofErr w:type="gramEnd"/>
      <w:r>
        <w:t xml:space="preserve"> террористических актов.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</w:t>
      </w:r>
      <w:r>
        <w:lastRenderedPageBreak/>
        <w:t>координации совершения преступлений экстремистской направленности, распространения экстремистской идеологии.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</w:t>
      </w:r>
      <w:proofErr w:type="gramStart"/>
      <w:r>
        <w:t>являются</w:t>
      </w:r>
      <w:proofErr w:type="gramEnd"/>
      <w:r>
        <w:t xml:space="preserve">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этноконфессиональный баланс населения.</w:t>
      </w:r>
      <w:proofErr w:type="gramEnd"/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  <w:proofErr w:type="gramEnd"/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</w:t>
      </w:r>
      <w:r>
        <w:lastRenderedPageBreak/>
        <w:t>и религиозных объединений и их структурных подразделений, связанная с распространением экстремистской идеологии.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23.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480353" w:rsidRDefault="00480353">
      <w:pPr>
        <w:pStyle w:val="ConsPlusNormal"/>
        <w:ind w:firstLine="540"/>
        <w:jc w:val="both"/>
      </w:pPr>
    </w:p>
    <w:p w:rsidR="00480353" w:rsidRDefault="00480353">
      <w:pPr>
        <w:pStyle w:val="ConsPlusNormal"/>
        <w:ind w:firstLine="540"/>
        <w:jc w:val="both"/>
        <w:outlineLvl w:val="0"/>
      </w:pPr>
      <w:r>
        <w:t>III. Цель, задачи и основные направления государственной политики в сфере противодействия экстремизму</w:t>
      </w:r>
    </w:p>
    <w:p w:rsidR="00480353" w:rsidRDefault="00480353">
      <w:pPr>
        <w:pStyle w:val="ConsPlusNormal"/>
        <w:ind w:firstLine="540"/>
        <w:jc w:val="both"/>
      </w:pPr>
    </w:p>
    <w:p w:rsidR="00480353" w:rsidRDefault="00480353">
      <w:pPr>
        <w:pStyle w:val="ConsPlusNormal"/>
        <w:ind w:firstLine="540"/>
        <w:jc w:val="both"/>
      </w:pPr>
      <w:r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26. Основными задачами государственной политики в сфере противодействия экстремизму являются: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а) создание единой государственной системы мониторинга в сфере противодействия экстремизму;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д)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27. Основные направления государственной политики по противодействию экстремизму: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а) в сфере законодательной деятельности: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проведение систематического мониторинга правоприменительной практики в сфере противодействия экстремизму;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</w:t>
      </w:r>
      <w:r>
        <w:lastRenderedPageBreak/>
        <w:t>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б) в сфере правоохранительной деятельности: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проведение профилактической работы с лицами, подверженными влиянию идеологии экстремизма;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реализация принципа неотвратимости наказания за осуществление экстремистской деятельности;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выявление и устранение источников и каналов финансирования экстремистской деятельности;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в) в сфере государственной национальной политики: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lastRenderedPageBreak/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своевременное реагирование органов государственной власти, органов местного самоуправления и институтов гражданского общества на возникновение конфликтных и предконфликтных ситуаций;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г) в сфере государственной миграционной политики: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совершенствование механизмов депортации, </w:t>
      </w:r>
      <w:proofErr w:type="gramStart"/>
      <w:r>
        <w:t>выдворения</w:t>
      </w:r>
      <w:proofErr w:type="gramEnd"/>
      <w:r>
        <w:t xml:space="preserve"> и реадмиссии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д) в сфере государственной информационной политики: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использование возможностей государственных средств массовой информации в целях </w:t>
      </w:r>
      <w:r>
        <w:lastRenderedPageBreak/>
        <w:t>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проведение тематических встреч с представителями средств массовой информации и </w:t>
      </w:r>
      <w:proofErr w:type="gramStart"/>
      <w:r>
        <w:t>интернет-сообщества</w:t>
      </w:r>
      <w:proofErr w:type="gramEnd"/>
      <w:r>
        <w:t xml:space="preserve"> в целях противодействия распространению идеологии экстремизма;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между традиционными конфессиями;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е) в сфере образования и государственной молодежной политики: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мер государственной поддержки системы воспитания молодежи</w:t>
      </w:r>
      <w:proofErr w:type="gramEnd"/>
      <w:r>
        <w:t xml:space="preserve"> на основе традиционных для российской культуры духовных, нравственных и патриотических ценностей;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проведение в образовательных организациях занятий по воспитанию патриотизма, культуры </w:t>
      </w:r>
      <w:r>
        <w:lastRenderedPageBreak/>
        <w:t>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</w:t>
      </w:r>
      <w:proofErr w:type="gramStart"/>
      <w:r>
        <w:t>контроля за</w:t>
      </w:r>
      <w:proofErr w:type="gramEnd"/>
      <w:r>
        <w:t xml:space="preserve"> выездом российских граждан для обучения в иностранных религиозных образовательных организациях;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ж) в сфере государственной культурной политики: формирование в Российской Федерации </w:t>
      </w:r>
      <w:proofErr w:type="gramStart"/>
      <w:r>
        <w:t>межконфессионального</w:t>
      </w:r>
      <w:proofErr w:type="gramEnd"/>
    </w:p>
    <w:p w:rsidR="00480353" w:rsidRDefault="00480353">
      <w:pPr>
        <w:pStyle w:val="ConsPlusNormal"/>
        <w:spacing w:before="220"/>
        <w:ind w:firstLine="540"/>
        <w:jc w:val="both"/>
      </w:pPr>
      <w:r>
        <w:t>и внутриконфессионального взаимодействия в целях обеспечения гражданского мира и согласия;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включение в программы </w:t>
      </w:r>
      <w:proofErr w:type="gramStart"/>
      <w:r>
        <w:t>подготовки работников культуры изучения основ духовно-нравственной культуры народов Российской Федерации</w:t>
      </w:r>
      <w:proofErr w:type="gramEnd"/>
      <w:r>
        <w:t>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содействие активному распространению идеи исторического единства народов Российской Федерации;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lastRenderedPageBreak/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з) в сфере международного сотрудничества: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совершенствование взаимодействия с правоохранительными органами и спецслужбами иностранных госуда</w:t>
      </w:r>
      <w:proofErr w:type="gramStart"/>
      <w:r>
        <w:t>рств в сф</w:t>
      </w:r>
      <w:proofErr w:type="gramEnd"/>
      <w:r>
        <w:t>ере противодействия экстремизму;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продвижение в двусторонних и многосторонних форматах российских инициатив по вопросам противодействия экстремистской </w:t>
      </w:r>
      <w:proofErr w:type="gramStart"/>
      <w:r>
        <w:t>деятельности</w:t>
      </w:r>
      <w:proofErr w:type="gramEnd"/>
      <w:r>
        <w:t>/в том числе осуществляемой с использованием информационно-телекоммуникационной сети "Интернет";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480353" w:rsidRDefault="00480353">
      <w:pPr>
        <w:pStyle w:val="ConsPlusNormal"/>
        <w:ind w:firstLine="540"/>
        <w:jc w:val="both"/>
      </w:pPr>
    </w:p>
    <w:p w:rsidR="00480353" w:rsidRDefault="00480353">
      <w:pPr>
        <w:pStyle w:val="ConsPlusNormal"/>
        <w:ind w:firstLine="540"/>
        <w:jc w:val="both"/>
        <w:outlineLvl w:val="0"/>
      </w:pPr>
      <w:r>
        <w:t>IV. Механизм реализации настоящей Стратегии</w:t>
      </w:r>
    </w:p>
    <w:p w:rsidR="00480353" w:rsidRDefault="00480353">
      <w:pPr>
        <w:pStyle w:val="ConsPlusNormal"/>
        <w:ind w:firstLine="540"/>
        <w:jc w:val="both"/>
      </w:pPr>
    </w:p>
    <w:p w:rsidR="00480353" w:rsidRDefault="00480353">
      <w:pPr>
        <w:pStyle w:val="ConsPlusNormal"/>
        <w:ind w:firstLine="540"/>
        <w:jc w:val="both"/>
      </w:pPr>
      <w:r>
        <w:t>28. План мероприятий по реализации настоящей Стратегии разрабатывает и утверждает Правительство Российской Федерации.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29. Настоящая Стратегия реализуется субъектами противодействия экстремизму: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д)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е) в ходе </w:t>
      </w:r>
      <w:proofErr w:type="gramStart"/>
      <w:r>
        <w:t>контроля за</w:t>
      </w:r>
      <w:proofErr w:type="gramEnd"/>
      <w:r>
        <w:t xml:space="preserve">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 xml:space="preserve">30. Координацию реализации настоящей Стратегии осуществляет Межведомственная </w:t>
      </w:r>
      <w:r>
        <w:lastRenderedPageBreak/>
        <w:t>комиссия по противодействию экстремизму в Российской Федерации.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31. Настоящую Стратегию предусматривается реализовать в три этапа.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32. На первом этапе (2015 год) предполагается осуществить следующие мероприятия: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а) разработка плана реализации настоящей Стратегии;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б) определение направлений дальнейшего развития законодательства Российской Федерации в сфере противодействия экстремизму;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33. На втором этапе (2016 - 2024 годы) планируется осуществить следующие мероприятия: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б) выполнение мероприятий в соответствии с планом реализации настоящей Стратегии;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в) мониторинг результатов, достигнутых при реализации настоящей Стратегии;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480353" w:rsidRDefault="00480353">
      <w:pPr>
        <w:pStyle w:val="ConsPlusNormal"/>
        <w:spacing w:before="220"/>
        <w:ind w:firstLine="540"/>
        <w:jc w:val="both"/>
      </w:pPr>
      <w: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:rsidR="00480353" w:rsidRDefault="00480353">
      <w:pPr>
        <w:pStyle w:val="ConsPlusNormal"/>
        <w:ind w:firstLine="540"/>
        <w:jc w:val="both"/>
      </w:pPr>
    </w:p>
    <w:p w:rsidR="00480353" w:rsidRDefault="00480353">
      <w:pPr>
        <w:pStyle w:val="ConsPlusNormal"/>
        <w:ind w:firstLine="540"/>
        <w:jc w:val="both"/>
      </w:pPr>
    </w:p>
    <w:p w:rsidR="00480353" w:rsidRDefault="00480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628" w:rsidRDefault="00231628">
      <w:bookmarkStart w:id="0" w:name="_GoBack"/>
      <w:bookmarkEnd w:id="0"/>
    </w:p>
    <w:sectPr w:rsidR="00231628" w:rsidSect="0056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53"/>
    <w:rsid w:val="00231628"/>
    <w:rsid w:val="004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36D04A81774C2A02F56EFF80E3CD16E6FCDFFE34BAA9B14E8180F480DEDA35264CCD79713A8BE5DF390i1W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36D04A81774C2A02F56EFF80E3CD16D61CFFAEF1FFD9945BD160A405DB7B3562D99D98910B2A05BED931A35i8W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36D04A81774C2A02F56EFF80E3CD16D6FC3F8EF1CFD9945BD160A405DB7B3442DC1D28247FDE40AFE91192A831EB6AE715Ci6W5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Борисов Е. Т.</dc:creator>
  <cp:lastModifiedBy>Главный специалист-эксперт - Борисов Е. Т.</cp:lastModifiedBy>
  <cp:revision>1</cp:revision>
  <dcterms:created xsi:type="dcterms:W3CDTF">2019-04-03T13:22:00Z</dcterms:created>
  <dcterms:modified xsi:type="dcterms:W3CDTF">2019-04-03T13:22:00Z</dcterms:modified>
</cp:coreProperties>
</file>